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МІНІСТЕРСТВО ОСВІТИ І НАУКИ УКРАЇНИ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НАКАЗ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м. Киї</w:t>
      </w:r>
      <w:proofErr w:type="gramStart"/>
      <w:r w:rsidRPr="00B17074">
        <w:rPr>
          <w:sz w:val="28"/>
          <w:szCs w:val="28"/>
        </w:rPr>
        <w:t>в</w:t>
      </w:r>
      <w:proofErr w:type="gramEnd"/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№ 178 від 23 березня 2005р.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rStyle w:val="a4"/>
          <w:sz w:val="28"/>
          <w:szCs w:val="28"/>
        </w:rPr>
        <w:t>Про затвердження</w:t>
      </w:r>
      <w:r w:rsidRPr="00B17074">
        <w:rPr>
          <w:b/>
          <w:bCs/>
          <w:sz w:val="28"/>
          <w:szCs w:val="28"/>
        </w:rPr>
        <w:br/>
      </w:r>
      <w:r w:rsidRPr="00B17074">
        <w:rPr>
          <w:rStyle w:val="a4"/>
          <w:sz w:val="28"/>
          <w:szCs w:val="28"/>
        </w:rPr>
        <w:t>           Примірного положення про порядок</w:t>
      </w:r>
      <w:r w:rsidRPr="00B17074">
        <w:rPr>
          <w:rStyle w:val="apple-converted-space"/>
          <w:b/>
          <w:bCs/>
          <w:sz w:val="28"/>
          <w:szCs w:val="28"/>
        </w:rPr>
        <w:t> </w:t>
      </w:r>
      <w:r w:rsidRPr="00B17074">
        <w:rPr>
          <w:b/>
          <w:bCs/>
          <w:sz w:val="28"/>
          <w:szCs w:val="28"/>
        </w:rPr>
        <w:br/>
      </w:r>
      <w:r w:rsidRPr="00B17074">
        <w:rPr>
          <w:rStyle w:val="a4"/>
          <w:sz w:val="28"/>
          <w:szCs w:val="28"/>
        </w:rPr>
        <w:t>           звітування керівників дошкільних,</w:t>
      </w:r>
      <w:r w:rsidRPr="00B17074">
        <w:rPr>
          <w:b/>
          <w:bCs/>
          <w:sz w:val="28"/>
          <w:szCs w:val="28"/>
        </w:rPr>
        <w:br/>
      </w:r>
      <w:r w:rsidRPr="00B17074">
        <w:rPr>
          <w:rStyle w:val="a4"/>
          <w:sz w:val="28"/>
          <w:szCs w:val="28"/>
        </w:rPr>
        <w:t>                 загальноосвітніх та професійно-технічних</w:t>
      </w:r>
      <w:r w:rsidRPr="00B17074">
        <w:rPr>
          <w:b/>
          <w:bCs/>
          <w:sz w:val="28"/>
          <w:szCs w:val="28"/>
        </w:rPr>
        <w:br/>
      </w:r>
      <w:r w:rsidRPr="00B17074">
        <w:rPr>
          <w:rStyle w:val="a4"/>
          <w:sz w:val="28"/>
          <w:szCs w:val="28"/>
        </w:rPr>
        <w:t>               навчальних закладі</w:t>
      </w:r>
      <w:proofErr w:type="gramStart"/>
      <w:r w:rsidRPr="00B17074">
        <w:rPr>
          <w:rStyle w:val="a4"/>
          <w:sz w:val="28"/>
          <w:szCs w:val="28"/>
        </w:rPr>
        <w:t>в</w:t>
      </w:r>
      <w:proofErr w:type="gramEnd"/>
      <w:r w:rsidRPr="00B17074">
        <w:rPr>
          <w:rStyle w:val="a4"/>
          <w:sz w:val="28"/>
          <w:szCs w:val="28"/>
        </w:rPr>
        <w:t xml:space="preserve"> перед педагогічним</w:t>
      </w:r>
      <w:r w:rsidRPr="00B17074">
        <w:rPr>
          <w:b/>
          <w:bCs/>
          <w:sz w:val="28"/>
          <w:szCs w:val="28"/>
        </w:rPr>
        <w:br/>
      </w:r>
      <w:r w:rsidRPr="00B17074">
        <w:rPr>
          <w:rStyle w:val="a4"/>
          <w:sz w:val="28"/>
          <w:szCs w:val="28"/>
        </w:rPr>
        <w:t>          колективом та громадськістю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На виконання Національної доктрини розвитку освіти, п.3 наказу Міністерства освіти і науки України від 28.01.05 р. № 55 “Про запровадження звітування керівників дошкільних, загальноосвітніх та професійно-технічних навчальних закладі</w:t>
      </w:r>
      <w:proofErr w:type="gramStart"/>
      <w:r w:rsidRPr="00B17074">
        <w:rPr>
          <w:sz w:val="28"/>
          <w:szCs w:val="28"/>
        </w:rPr>
        <w:t>в</w:t>
      </w:r>
      <w:proofErr w:type="gramEnd"/>
      <w:r w:rsidRPr="00B17074">
        <w:rPr>
          <w:sz w:val="28"/>
          <w:szCs w:val="28"/>
        </w:rPr>
        <w:t>”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НАКАЗУЮ: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1. Затвердити Примірне положення про порядок звітування керівників дошкільних, загальноосвітніх та професійно-технічних навчальних закладі</w:t>
      </w:r>
      <w:proofErr w:type="gramStart"/>
      <w:r w:rsidRPr="00B17074">
        <w:rPr>
          <w:sz w:val="28"/>
          <w:szCs w:val="28"/>
        </w:rPr>
        <w:t>в</w:t>
      </w:r>
      <w:proofErr w:type="gramEnd"/>
      <w:r w:rsidRPr="00B17074">
        <w:rPr>
          <w:sz w:val="28"/>
          <w:szCs w:val="28"/>
        </w:rPr>
        <w:t xml:space="preserve"> перед педагогічним колективом та громадськістю (додається).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2. </w:t>
      </w:r>
      <w:proofErr w:type="gramStart"/>
      <w:r w:rsidRPr="00B17074">
        <w:rPr>
          <w:sz w:val="28"/>
          <w:szCs w:val="28"/>
        </w:rPr>
        <w:t>Міністерству освіти і науки Автономної Республіки Крим, управлінням освіти і науки обласних, Київської та Севастопольської міських державних адміністрацій довести Примірне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 до відома</w:t>
      </w:r>
      <w:proofErr w:type="gramEnd"/>
      <w:r w:rsidRPr="00B17074">
        <w:rPr>
          <w:sz w:val="28"/>
          <w:szCs w:val="28"/>
        </w:rPr>
        <w:t xml:space="preserve"> місцевих органів управління освітою та керівників дошкільних, </w:t>
      </w:r>
      <w:r w:rsidRPr="00B17074">
        <w:rPr>
          <w:sz w:val="28"/>
          <w:szCs w:val="28"/>
        </w:rPr>
        <w:lastRenderedPageBreak/>
        <w:t xml:space="preserve">загальноосвітніх та професійно-технічних навчальних закладів </w:t>
      </w:r>
      <w:proofErr w:type="gramStart"/>
      <w:r w:rsidRPr="00B17074">
        <w:rPr>
          <w:sz w:val="28"/>
          <w:szCs w:val="28"/>
        </w:rPr>
        <w:t>вс</w:t>
      </w:r>
      <w:proofErr w:type="gramEnd"/>
      <w:r w:rsidRPr="00B17074">
        <w:rPr>
          <w:sz w:val="28"/>
          <w:szCs w:val="28"/>
        </w:rPr>
        <w:t>іх типів та форм власності.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3. </w:t>
      </w:r>
      <w:proofErr w:type="gramStart"/>
      <w:r w:rsidRPr="00B17074">
        <w:rPr>
          <w:sz w:val="28"/>
          <w:szCs w:val="28"/>
        </w:rPr>
        <w:t>Наказ та Примірне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 розмістити на веб-сторінці Міністерства освіти і науки України, опублікувати в “Інформаційному збірнику Міністерства освіти і науки України”, у</w:t>
      </w:r>
      <w:proofErr w:type="gramEnd"/>
      <w:r w:rsidRPr="00B17074">
        <w:rPr>
          <w:sz w:val="28"/>
          <w:szCs w:val="28"/>
        </w:rPr>
        <w:t xml:space="preserve"> </w:t>
      </w:r>
      <w:proofErr w:type="gramStart"/>
      <w:r w:rsidRPr="00B17074">
        <w:rPr>
          <w:sz w:val="28"/>
          <w:szCs w:val="28"/>
        </w:rPr>
        <w:t>газетах</w:t>
      </w:r>
      <w:proofErr w:type="gramEnd"/>
      <w:r w:rsidRPr="00B17074">
        <w:rPr>
          <w:sz w:val="28"/>
          <w:szCs w:val="28"/>
        </w:rPr>
        <w:t xml:space="preserve"> “Освіта України” та “Освіта”.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4. Контроль за виконанням наказу покласти на заступника Міністра Огнев'юка В.О.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Міні</w:t>
      </w:r>
      <w:proofErr w:type="gramStart"/>
      <w:r w:rsidRPr="00B17074">
        <w:rPr>
          <w:sz w:val="28"/>
          <w:szCs w:val="28"/>
        </w:rPr>
        <w:t>стр</w:t>
      </w:r>
      <w:proofErr w:type="gramEnd"/>
      <w:r w:rsidRPr="00B17074">
        <w:rPr>
          <w:sz w:val="28"/>
          <w:szCs w:val="28"/>
        </w:rPr>
        <w:t xml:space="preserve">                                                                       С.М. Ніколаєнко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rStyle w:val="a4"/>
          <w:sz w:val="28"/>
          <w:szCs w:val="28"/>
        </w:rPr>
        <w:t>Примірне положення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rStyle w:val="a4"/>
          <w:sz w:val="28"/>
          <w:szCs w:val="28"/>
        </w:rPr>
        <w:t>про порядок звітування керівників дошкільних, загальноосвітніх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rStyle w:val="a4"/>
          <w:sz w:val="28"/>
          <w:szCs w:val="28"/>
        </w:rPr>
        <w:t xml:space="preserve">та професійно-технічних навчальних закладів про </w:t>
      </w:r>
      <w:proofErr w:type="gramStart"/>
      <w:r w:rsidRPr="00B17074">
        <w:rPr>
          <w:rStyle w:val="a4"/>
          <w:sz w:val="28"/>
          <w:szCs w:val="28"/>
        </w:rPr>
        <w:t>свою</w:t>
      </w:r>
      <w:proofErr w:type="gramEnd"/>
      <w:r w:rsidRPr="00B17074">
        <w:rPr>
          <w:rStyle w:val="a4"/>
          <w:sz w:val="28"/>
          <w:szCs w:val="28"/>
        </w:rPr>
        <w:t xml:space="preserve"> діяльність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proofErr w:type="gramStart"/>
      <w:r w:rsidRPr="00B17074">
        <w:rPr>
          <w:rStyle w:val="a4"/>
          <w:sz w:val="28"/>
          <w:szCs w:val="28"/>
        </w:rPr>
        <w:t>перед</w:t>
      </w:r>
      <w:proofErr w:type="gramEnd"/>
      <w:r w:rsidRPr="00B17074">
        <w:rPr>
          <w:rStyle w:val="a4"/>
          <w:sz w:val="28"/>
          <w:szCs w:val="28"/>
        </w:rPr>
        <w:t xml:space="preserve"> педагогічним колективом та громадськістю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1. Відповідно до Положення про дошкільний навчальний заклад, Положення про загальноосвітній навчальний заклад та Положення про професійно-технічний навчальний заклад керівник навчального закладу має щороку звітувати про свою діяльність на загальних зборах (конференціях) педагогічного колективу, батьківського комітету, ради,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іклувальної ради та громадськості.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2. Звітування керівників здійснюється 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й виконання управлінських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 xml:space="preserve">ішень, запровадження колегіальної </w:t>
      </w:r>
      <w:r w:rsidRPr="00B17074">
        <w:rPr>
          <w:sz w:val="28"/>
          <w:szCs w:val="28"/>
        </w:rPr>
        <w:lastRenderedPageBreak/>
        <w:t>етики управлінської діяльності у навчальних закладах, що базується на принципах взаємоповаги та позитивної мотивації 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3. Завдання звітування:- забезпечити прозорість, відкритість і демократичність управління навчальним закладом;- стимулювати вплив громадськості на прийняття та виконання керівниками навчальних закладів </w:t>
      </w:r>
      <w:proofErr w:type="gramStart"/>
      <w:r w:rsidRPr="00B17074">
        <w:rPr>
          <w:sz w:val="28"/>
          <w:szCs w:val="28"/>
        </w:rPr>
        <w:t>в</w:t>
      </w:r>
      <w:proofErr w:type="gramEnd"/>
      <w:r w:rsidRPr="00B17074">
        <w:rPr>
          <w:sz w:val="28"/>
          <w:szCs w:val="28"/>
        </w:rPr>
        <w:t>ідповідних рішень у сфері управління навчальним закладом.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4. Порядок проведення щорічного звіту керівника навчального закладу: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за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ідсумками навчального року, у червні-серпні, кожен керівник дошкільного, загальноосвітнього та професійно-технічного навчального закладу персонально звітує на загальних зборах (конференції) педагогічного колективу, батьківського комітету, ради, піклувальної ради та громадськості;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на загальні збори (конференцію) обов'язково запрошуються члени батьківського комітету, ради та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іклувальної ради навчального закладу, батьки та представники інших органів громадського самоврядування;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дата проведення та порядок денний загальних зборів (конференції) повідомляється педагогічному колективу, членам батьківського комітету, ради та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іклувальної ради навчального закладу, батькам та представники інших органів громадського самоврядування не пізніше, ніж за 15 днів до дня проведення;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для ведення зборів </w:t>
      </w:r>
      <w:proofErr w:type="gramStart"/>
      <w:r w:rsidRPr="00B17074">
        <w:rPr>
          <w:sz w:val="28"/>
          <w:szCs w:val="28"/>
        </w:rPr>
        <w:t>обирається</w:t>
      </w:r>
      <w:proofErr w:type="gramEnd"/>
      <w:r w:rsidRPr="00B17074">
        <w:rPr>
          <w:sz w:val="28"/>
          <w:szCs w:val="28"/>
        </w:rPr>
        <w:t xml:space="preserve"> голова та секретар, який веде протокол засідання;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збори (конференція) педагогічного колективу, батьківського комітету, ради та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іклувальної ради навчальних закладів за результатами звіту керівника оцінюють його діяльність шляхом таємного голосування;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приймають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>ішення щодо морального і матеріального заохочення або, у випадку визнання роботи керівника навчального закладу незадовільною, порушують клопотання перед відповідним органом управління освітою про невідповідність керівника займаній посаді;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результати голосування та прийняте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>ішення відображається у протоколі зборів (конференції); протокол підписують голова та секретар зборів;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>ішення загальних зборів (конференції) доводять до відома відповідного органу управління освітою у п'ятиденний строк з дня їх проведення.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lastRenderedPageBreak/>
        <w:t xml:space="preserve"> 5. Звіт керівника охоплює основні напрями його діяльності. Особлива увага звертається на створення у навчальному закладі належних умов для забезпечення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>івного доступу для здобуття якісної освіти.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6. Структура щорічного звіту: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6.1. Персональний внесок керівника у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ідвищення рівня організації навчально-виховного процесу у навчальному закладі: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вжиті завідуючим дошкільним навчальним закладом заходи щодо охоплення навчанням дітей 5-ти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>ічного віку;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</w:t>
      </w:r>
      <w:r w:rsidRPr="00B17074">
        <w:rPr>
          <w:rStyle w:val="apple-converted-space"/>
          <w:sz w:val="28"/>
          <w:szCs w:val="28"/>
        </w:rPr>
        <w:t> </w:t>
      </w:r>
      <w:r w:rsidRPr="00B17074">
        <w:rPr>
          <w:sz w:val="28"/>
          <w:szCs w:val="28"/>
        </w:rPr>
        <w:t>виконання функціональних обов'язків щодо забезпечення обов'язковості загальної середньої освіти (охоплення навчанням дітей шкільного віку, продовження навчання випускників 9-х класі</w:t>
      </w:r>
      <w:proofErr w:type="gramStart"/>
      <w:r w:rsidRPr="00B17074">
        <w:rPr>
          <w:sz w:val="28"/>
          <w:szCs w:val="28"/>
        </w:rPr>
        <w:t>в</w:t>
      </w:r>
      <w:proofErr w:type="gramEnd"/>
      <w:r w:rsidRPr="00B17074">
        <w:rPr>
          <w:sz w:val="28"/>
          <w:szCs w:val="28"/>
        </w:rPr>
        <w:t xml:space="preserve"> </w:t>
      </w:r>
      <w:proofErr w:type="gramStart"/>
      <w:r w:rsidRPr="00B17074">
        <w:rPr>
          <w:sz w:val="28"/>
          <w:szCs w:val="28"/>
        </w:rPr>
        <w:t>у</w:t>
      </w:r>
      <w:proofErr w:type="gramEnd"/>
      <w:r w:rsidRPr="00B17074">
        <w:rPr>
          <w:sz w:val="28"/>
          <w:szCs w:val="28"/>
        </w:rPr>
        <w:t xml:space="preserve"> порівнянні за останні 3 роки);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створення умов </w:t>
      </w:r>
      <w:proofErr w:type="gramStart"/>
      <w:r w:rsidRPr="00B17074">
        <w:rPr>
          <w:sz w:val="28"/>
          <w:szCs w:val="28"/>
        </w:rPr>
        <w:t>для</w:t>
      </w:r>
      <w:proofErr w:type="gramEnd"/>
      <w:r w:rsidRPr="00B17074">
        <w:rPr>
          <w:sz w:val="28"/>
          <w:szCs w:val="28"/>
        </w:rPr>
        <w:t xml:space="preserve"> варіативності навчання та вжиті заходи щодо упровадження інноваційних педагогічних технологій у навчальний процес;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організація </w:t>
      </w:r>
      <w:proofErr w:type="gramStart"/>
      <w:r w:rsidRPr="00B17074">
        <w:rPr>
          <w:sz w:val="28"/>
          <w:szCs w:val="28"/>
        </w:rPr>
        <w:t>р</w:t>
      </w:r>
      <w:proofErr w:type="gramEnd"/>
      <w:r w:rsidRPr="00B17074">
        <w:rPr>
          <w:sz w:val="28"/>
          <w:szCs w:val="28"/>
        </w:rPr>
        <w:t>ізних форм позаурочної навчально-виховної роботи;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 забезпечення керівником професійно-технічного навчального закладу моніторингу та прогнозування потреб ринку праці регіону у робітничих кадрах з метою відповідного формування контингенту учні</w:t>
      </w:r>
      <w:proofErr w:type="gramStart"/>
      <w:r w:rsidRPr="00B17074">
        <w:rPr>
          <w:sz w:val="28"/>
          <w:szCs w:val="28"/>
        </w:rPr>
        <w:t>в</w:t>
      </w:r>
      <w:proofErr w:type="gramEnd"/>
      <w:r w:rsidRPr="00B17074">
        <w:rPr>
          <w:sz w:val="28"/>
          <w:szCs w:val="28"/>
        </w:rPr>
        <w:t>, слухачів професійно-технічного навчального закладу.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6.2. Вжиті керівником </w:t>
      </w:r>
      <w:proofErr w:type="gramStart"/>
      <w:r w:rsidRPr="00B17074">
        <w:rPr>
          <w:sz w:val="28"/>
          <w:szCs w:val="28"/>
        </w:rPr>
        <w:t>заходи щодо зміцнення та модернізації матер</w:t>
      </w:r>
      <w:proofErr w:type="gramEnd"/>
      <w:r w:rsidRPr="00B17074">
        <w:rPr>
          <w:sz w:val="28"/>
          <w:szCs w:val="28"/>
        </w:rPr>
        <w:t>іально-технічної бази навчального закладу.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6.3. Залучення додаткових джерел фінансування навчального закладу та їх раціональне використання.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6.4. Вжиті заходи щодо забезпечення навчального закладу кваліфікованими педагогічними кадрами та </w:t>
      </w:r>
      <w:proofErr w:type="gramStart"/>
      <w:r w:rsidRPr="00B17074">
        <w:rPr>
          <w:sz w:val="28"/>
          <w:szCs w:val="28"/>
        </w:rPr>
        <w:t>доц</w:t>
      </w:r>
      <w:proofErr w:type="gramEnd"/>
      <w:r w:rsidRPr="00B17074">
        <w:rPr>
          <w:sz w:val="28"/>
          <w:szCs w:val="28"/>
        </w:rPr>
        <w:t>ільність їх розстановки.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6.5. </w:t>
      </w:r>
      <w:proofErr w:type="gramStart"/>
      <w:r w:rsidRPr="00B17074">
        <w:rPr>
          <w:sz w:val="28"/>
          <w:szCs w:val="28"/>
        </w:rPr>
        <w:t>Соц</w:t>
      </w:r>
      <w:proofErr w:type="gramEnd"/>
      <w:r w:rsidRPr="00B17074">
        <w:rPr>
          <w:sz w:val="28"/>
          <w:szCs w:val="28"/>
        </w:rPr>
        <w:t>іальний захист, збереження та зміцнення здоров'я учнів та педагогічних працівників: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 забезпечення організації харчування та медичного обслуговування учні</w:t>
      </w:r>
      <w:proofErr w:type="gramStart"/>
      <w:r w:rsidRPr="00B17074">
        <w:rPr>
          <w:sz w:val="28"/>
          <w:szCs w:val="28"/>
        </w:rPr>
        <w:t>в</w:t>
      </w:r>
      <w:proofErr w:type="gramEnd"/>
      <w:r w:rsidRPr="00B17074">
        <w:rPr>
          <w:sz w:val="28"/>
          <w:szCs w:val="28"/>
        </w:rPr>
        <w:t xml:space="preserve"> і педагогічних працівників;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 дотримання вимог охорони дитинства, техніки безпеки, сані</w:t>
      </w:r>
      <w:proofErr w:type="gramStart"/>
      <w:r w:rsidRPr="00B17074">
        <w:rPr>
          <w:sz w:val="28"/>
          <w:szCs w:val="28"/>
        </w:rPr>
        <w:t>тарно-г</w:t>
      </w:r>
      <w:proofErr w:type="gramEnd"/>
      <w:r w:rsidRPr="00B17074">
        <w:rPr>
          <w:sz w:val="28"/>
          <w:szCs w:val="28"/>
        </w:rPr>
        <w:t>ігієнічних та протипожежних норм;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- надання </w:t>
      </w:r>
      <w:proofErr w:type="gramStart"/>
      <w:r w:rsidRPr="00B17074">
        <w:rPr>
          <w:sz w:val="28"/>
          <w:szCs w:val="28"/>
        </w:rPr>
        <w:t>соц</w:t>
      </w:r>
      <w:proofErr w:type="gramEnd"/>
      <w:r w:rsidRPr="00B17074">
        <w:rPr>
          <w:sz w:val="28"/>
          <w:szCs w:val="28"/>
        </w:rPr>
        <w:t>іальної підтримки та допомоги дітям сиротам, дітям, позбавленим батьківського піклування, дітям з малозабезпечених сімей;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 моральне та матеріальне стимулювання учнів і педагогічних працівників, організація ї</w:t>
      </w:r>
      <w:proofErr w:type="gramStart"/>
      <w:r w:rsidRPr="00B17074">
        <w:rPr>
          <w:sz w:val="28"/>
          <w:szCs w:val="28"/>
        </w:rPr>
        <w:t>х</w:t>
      </w:r>
      <w:proofErr w:type="gramEnd"/>
      <w:r w:rsidRPr="00B17074">
        <w:rPr>
          <w:sz w:val="28"/>
          <w:szCs w:val="28"/>
        </w:rPr>
        <w:t xml:space="preserve"> відпочинку та оздоровлення;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lastRenderedPageBreak/>
        <w:t xml:space="preserve">- дотримання правопорядку неповнолітніми та вжиті </w:t>
      </w:r>
      <w:proofErr w:type="gramStart"/>
      <w:r w:rsidRPr="00B17074">
        <w:rPr>
          <w:sz w:val="28"/>
          <w:szCs w:val="28"/>
        </w:rPr>
        <w:t>проф</w:t>
      </w:r>
      <w:proofErr w:type="gramEnd"/>
      <w:r w:rsidRPr="00B17074">
        <w:rPr>
          <w:sz w:val="28"/>
          <w:szCs w:val="28"/>
        </w:rPr>
        <w:t>ілактичні заходи щодо попередження правопорушень з їх боку;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</w:t>
      </w:r>
      <w:r w:rsidRPr="00B17074">
        <w:rPr>
          <w:rStyle w:val="apple-converted-space"/>
          <w:sz w:val="28"/>
          <w:szCs w:val="28"/>
        </w:rPr>
        <w:t> </w:t>
      </w:r>
      <w:r w:rsidRPr="00B17074">
        <w:rPr>
          <w:sz w:val="28"/>
          <w:szCs w:val="28"/>
        </w:rPr>
        <w:t>стан дитячого травматизму.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6.6. Залучення педагогічної та батьківської громадськості навчального закладу до управління його діяльністю;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- співпраця з громадськими організаціями.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6.7. Дисциплінарна практика та аналіз звернень громадян з питань діяльності навчального закладу.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 Реагування керівника на зауваження та пропозиції, викладені батьківським комітетом, радою та </w:t>
      </w:r>
      <w:proofErr w:type="gramStart"/>
      <w:r w:rsidRPr="00B17074">
        <w:rPr>
          <w:sz w:val="28"/>
          <w:szCs w:val="28"/>
        </w:rPr>
        <w:t>п</w:t>
      </w:r>
      <w:proofErr w:type="gramEnd"/>
      <w:r w:rsidRPr="00B17074">
        <w:rPr>
          <w:sz w:val="28"/>
          <w:szCs w:val="28"/>
        </w:rPr>
        <w:t>іклувальною радою, батьками, представниками інших органів громадського самоврядування.</w:t>
      </w:r>
    </w:p>
    <w:p w:rsidR="00B17074" w:rsidRPr="00B17074" w:rsidRDefault="00B17074" w:rsidP="00B17074">
      <w:pPr>
        <w:pStyle w:val="a3"/>
        <w:shd w:val="clear" w:color="auto" w:fill="FAFAFA"/>
        <w:spacing w:before="64" w:beforeAutospacing="0" w:after="107" w:afterAutospacing="0" w:line="276" w:lineRule="auto"/>
        <w:ind w:firstLine="645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 </w:t>
      </w:r>
    </w:p>
    <w:p w:rsidR="00276AD8" w:rsidRPr="00B17074" w:rsidRDefault="00276AD8" w:rsidP="00B17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AD8" w:rsidRPr="00B17074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dirty" w:grammar="clean"/>
  <w:defaultTabStop w:val="708"/>
  <w:characterSpacingControl w:val="doNotCompress"/>
  <w:compat/>
  <w:rsids>
    <w:rsidRoot w:val="00B17074"/>
    <w:rsid w:val="00276AD8"/>
    <w:rsid w:val="00B1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74"/>
    <w:rPr>
      <w:b/>
      <w:bCs/>
    </w:rPr>
  </w:style>
  <w:style w:type="character" w:customStyle="1" w:styleId="apple-converted-space">
    <w:name w:val="apple-converted-space"/>
    <w:basedOn w:val="a0"/>
    <w:rsid w:val="00B1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6221</Characters>
  <Application>Microsoft Office Word</Application>
  <DocSecurity>0</DocSecurity>
  <Lines>51</Lines>
  <Paragraphs>14</Paragraphs>
  <ScaleCrop>false</ScaleCrop>
  <Company>ПК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2013-02-21T07:00:00Z</dcterms:created>
  <dcterms:modified xsi:type="dcterms:W3CDTF">2013-02-21T07:01:00Z</dcterms:modified>
</cp:coreProperties>
</file>